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topLinePunct w:val="0"/>
        <w:autoSpaceDE/>
        <w:autoSpaceDN/>
        <w:bidi w:val="0"/>
        <w:spacing w:before="0" w:beforeAutospacing="0" w:after="0" w:afterAutospacing="0" w:line="600" w:lineRule="exact"/>
        <w:ind w:leftChars="0" w:right="0" w:firstLine="883" w:firstLineChars="200"/>
        <w:jc w:val="center"/>
        <w:textAlignment w:val="auto"/>
        <w:rPr>
          <w:rFonts w:hint="eastAsia" w:ascii="方正小标宋简体" w:hAnsi="方正小标宋简体" w:eastAsia="方正小标宋简体" w:cs="方正小标宋简体"/>
          <w:b/>
          <w:bCs/>
          <w:i w:val="0"/>
          <w:iCs w:val="0"/>
          <w:caps w:val="0"/>
          <w:color w:val="393939"/>
          <w:spacing w:val="0"/>
          <w:sz w:val="44"/>
          <w:szCs w:val="44"/>
          <w:shd w:val="clear" w:fill="FFFFFF"/>
          <w:lang w:eastAsia="zh-CN"/>
        </w:rPr>
      </w:pPr>
      <w:r>
        <w:rPr>
          <w:rFonts w:hint="eastAsia" w:ascii="方正小标宋简体" w:hAnsi="方正小标宋简体" w:eastAsia="方正小标宋简体" w:cs="方正小标宋简体"/>
          <w:color w:val="auto"/>
          <w:kern w:val="0"/>
          <w:sz w:val="44"/>
          <w:szCs w:val="44"/>
          <w:lang w:eastAsia="zh-CN"/>
        </w:rPr>
        <w:t>中介机构从事代理记账业务审批</w:t>
      </w:r>
      <w:r>
        <w:rPr>
          <w:rFonts w:hint="eastAsia" w:ascii="方正小标宋简体" w:hAnsi="方正小标宋简体" w:eastAsia="方正小标宋简体" w:cs="方正小标宋简体"/>
          <w:b/>
          <w:bCs/>
          <w:i w:val="0"/>
          <w:iCs w:val="0"/>
          <w:caps w:val="0"/>
          <w:color w:val="393939"/>
          <w:spacing w:val="0"/>
          <w:sz w:val="44"/>
          <w:szCs w:val="44"/>
          <w:shd w:val="clear" w:fill="FFFFFF"/>
          <w:lang w:eastAsia="zh-CN"/>
        </w:rPr>
        <w:t>告知承诺制办事指南</w:t>
      </w:r>
      <w:bookmarkStart w:id="0" w:name="_GoBack"/>
      <w:bookmarkEnd w:id="0"/>
    </w:p>
    <w:p>
      <w:pPr>
        <w:keepNext w:val="0"/>
        <w:keepLines w:val="0"/>
        <w:pageBreakBefore w:val="0"/>
        <w:kinsoku/>
        <w:wordWrap/>
        <w:overflowPunct/>
        <w:topLinePunct w:val="0"/>
        <w:autoSpaceDE/>
        <w:autoSpaceDN/>
        <w:bidi w:val="0"/>
        <w:adjustRightInd/>
        <w:snapToGrid/>
        <w:spacing w:beforeAutospacing="0" w:afterAutospacing="0" w:line="600" w:lineRule="exact"/>
        <w:ind w:leftChars="0" w:firstLine="562" w:firstLineChars="200"/>
        <w:jc w:val="both"/>
        <w:textAlignment w:val="auto"/>
        <w:rPr>
          <w:rFonts w:hint="eastAsia" w:asciiTheme="minorEastAsia" w:hAnsiTheme="minorEastAsia" w:eastAsiaTheme="minorEastAsia" w:cstheme="minorEastAsia"/>
          <w:b/>
          <w:bCs/>
          <w:sz w:val="28"/>
          <w:szCs w:val="28"/>
        </w:rPr>
      </w:pPr>
    </w:p>
    <w:p>
      <w:pPr>
        <w:keepNext w:val="0"/>
        <w:keepLines w:val="0"/>
        <w:pageBreakBefore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eastAsia="zh-CN"/>
        </w:rPr>
        <w:t>、</w:t>
      </w:r>
      <w:r>
        <w:rPr>
          <w:rFonts w:hint="eastAsia" w:ascii="黑体" w:hAnsi="黑体" w:eastAsia="黑体" w:cs="黑体"/>
          <w:b w:val="0"/>
          <w:bCs w:val="0"/>
          <w:color w:val="000000"/>
          <w:sz w:val="32"/>
          <w:szCs w:val="32"/>
        </w:rPr>
        <w:t>事项名称</w:t>
      </w:r>
      <w:r>
        <w:rPr>
          <w:rFonts w:hint="eastAsia" w:ascii="黑体" w:hAnsi="黑体" w:eastAsia="黑体" w:cs="黑体"/>
          <w:b w:val="0"/>
          <w:bCs w:val="0"/>
          <w:sz w:val="32"/>
          <w:szCs w:val="32"/>
        </w:rPr>
        <w:t>和编码</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事项名称：中介机构从事代理记账业务审批</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事项编码：000113003000</w:t>
      </w:r>
    </w:p>
    <w:p>
      <w:pPr>
        <w:keepNext w:val="0"/>
        <w:keepLines w:val="0"/>
        <w:pageBreakBefore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二、适用范围</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本指南适用于中介机构从事代理记账业务审批的申请和办理。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申请人自愿选择采用告知承诺制方式办理；申请人不愿承诺、无法承诺或不愿承诺承担不实承诺法律责任的，按照一般程序办理。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申请人有较严重不良信用记录、曾作出虚假承诺等情形的，在信用修复前不适用告知承诺制。</w:t>
      </w:r>
    </w:p>
    <w:p>
      <w:pPr>
        <w:keepNext w:val="0"/>
        <w:keepLines w:val="0"/>
        <w:pageBreakBefore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auto"/>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三、审批依据</w:t>
      </w:r>
    </w:p>
    <w:p>
      <w:pPr>
        <w:keepNext w:val="0"/>
        <w:keepLines w:val="0"/>
        <w:pageBreakBefore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auto"/>
        <w:rPr>
          <w:rFonts w:hint="eastAsia" w:asci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《中华人民共和国会计法》</w:t>
      </w:r>
      <w:r>
        <w:rPr>
          <w:rFonts w:hint="eastAsia" w:ascii="Times New Roman" w:hAnsi="Times New Roman" w:eastAsia="仿宋_GB2312" w:cs="Times New Roman"/>
          <w:color w:val="auto"/>
          <w:kern w:val="2"/>
          <w:sz w:val="32"/>
          <w:szCs w:val="32"/>
          <w:lang w:val="en-US" w:eastAsia="zh-CN" w:bidi="ar-SA"/>
        </w:rPr>
        <w:t>、《代理记账管理办法》</w:t>
      </w:r>
      <w:r>
        <w:rPr>
          <w:rFonts w:hint="eastAsia" w:ascii="Times New Roman" w:eastAsia="仿宋_GB2312"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中华人民共和国财政部令第98号</w:t>
      </w:r>
      <w:r>
        <w:rPr>
          <w:rFonts w:hint="eastAsia" w:ascii="Times New Roman" w:hAnsi="Times New Roman" w:eastAsia="仿宋_GB2312" w:cs="Times New Roman"/>
          <w:color w:val="auto"/>
          <w:kern w:val="2"/>
          <w:sz w:val="32"/>
          <w:szCs w:val="32"/>
          <w:lang w:val="en-US" w:eastAsia="zh-CN" w:bidi="ar-SA"/>
        </w:rPr>
        <w:t>）</w:t>
      </w:r>
      <w:r>
        <w:rPr>
          <w:rFonts w:hint="eastAsia" w:ascii="Times New Roman" w:eastAsia="仿宋_GB2312" w:cs="Times New Roman"/>
          <w:color w:val="auto"/>
          <w:kern w:val="2"/>
          <w:sz w:val="32"/>
          <w:szCs w:val="32"/>
          <w:lang w:val="en-US" w:eastAsia="zh-CN" w:bidi="ar-SA"/>
        </w:rPr>
        <w:t>令</w:t>
      </w:r>
    </w:p>
    <w:p>
      <w:pPr>
        <w:keepNext w:val="0"/>
        <w:keepLines w:val="0"/>
        <w:pageBreakBefore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四、受理机构</w:t>
      </w:r>
    </w:p>
    <w:p>
      <w:pPr>
        <w:keepNext w:val="0"/>
        <w:keepLines w:val="0"/>
        <w:pageBreakBefore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株洲市芦淞区财政局</w:t>
      </w:r>
    </w:p>
    <w:p>
      <w:pPr>
        <w:keepNext w:val="0"/>
        <w:keepLines w:val="0"/>
        <w:pageBreakBefore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五、决定机构</w:t>
      </w:r>
    </w:p>
    <w:p>
      <w:pPr>
        <w:keepNext w:val="0"/>
        <w:keepLines w:val="0"/>
        <w:pageBreakBefore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株洲市芦淞区财政局</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leftChars="0" w:firstLine="640" w:firstLineChars="200"/>
        <w:jc w:val="both"/>
        <w:textAlignment w:val="auto"/>
        <w:rPr>
          <w:rFonts w:hint="eastAsia" w:ascii="仿宋_GB2312" w:hAnsi="仿宋" w:eastAsia="仿宋_GB2312" w:cstheme="minorBidi"/>
          <w:b w:val="0"/>
          <w:bCs w:val="0"/>
          <w:kern w:val="2"/>
          <w:sz w:val="32"/>
          <w:szCs w:val="32"/>
          <w:lang w:val="en-US" w:eastAsia="zh-CN" w:bidi="ar-SA"/>
        </w:rPr>
      </w:pPr>
      <w:r>
        <w:rPr>
          <w:rFonts w:hint="eastAsia" w:ascii="黑体" w:hAnsi="黑体" w:eastAsia="黑体" w:cs="黑体"/>
          <w:b w:val="0"/>
          <w:bCs w:val="0"/>
          <w:sz w:val="32"/>
          <w:szCs w:val="32"/>
          <w:lang w:val="en-US" w:eastAsia="zh-CN"/>
        </w:rPr>
        <w:t>六、申请条件及承诺内容</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320" w:firstLineChars="100"/>
        <w:rPr>
          <w:rFonts w:hint="eastAsia" w:ascii="楷体" w:hAnsi="楷体" w:eastAsia="楷体" w:cs="楷体"/>
          <w:b w:val="0"/>
          <w:bCs w:val="0"/>
          <w:kern w:val="2"/>
          <w:sz w:val="32"/>
          <w:szCs w:val="32"/>
          <w:lang w:val="en-US" w:eastAsia="zh-CN" w:bidi="ar-SA"/>
        </w:rPr>
      </w:pPr>
      <w:r>
        <w:rPr>
          <w:rFonts w:hint="eastAsia" w:ascii="楷体" w:hAnsi="楷体" w:eastAsia="楷体" w:cs="楷体"/>
          <w:b w:val="0"/>
          <w:bCs w:val="0"/>
          <w:kern w:val="2"/>
          <w:sz w:val="32"/>
          <w:szCs w:val="32"/>
          <w:lang w:val="en-US" w:eastAsia="zh-CN" w:bidi="ar-SA"/>
        </w:rPr>
        <w:t>（1）申请条件：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依法设立的企业；2、专职从业人员不少于3名；3、主管代理记账业务的负责人具有会计师以上专业技术职务资格或者从事会计工作不少于3年，且为专职从业人员；4、有健全的代理记账业务内部规范，代理记账机构从业人员应当具有会计类专业基础知识和业务技能，能够独立处理基本会计业务，并由代理记账机构自主评价认定。本条件中所称专职从业人员是指仅在一个代理记账机构从事代理记账业务的人员。</w:t>
      </w:r>
    </w:p>
    <w:p>
      <w:pPr>
        <w:keepNext w:val="0"/>
        <w:keepLines w:val="0"/>
        <w:pageBreakBefore w:val="0"/>
        <w:numPr>
          <w:ilvl w:val="0"/>
          <w:numId w:val="1"/>
        </w:numPr>
        <w:kinsoku/>
        <w:wordWrap/>
        <w:overflowPunct w:val="0"/>
        <w:topLinePunct w:val="0"/>
        <w:autoSpaceDE/>
        <w:autoSpaceDN/>
        <w:bidi w:val="0"/>
        <w:adjustRightInd w:val="0"/>
        <w:snapToGrid w:val="0"/>
        <w:spacing w:beforeAutospacing="0" w:afterAutospacing="0" w:line="600" w:lineRule="exact"/>
        <w:ind w:firstLine="320" w:firstLineChars="100"/>
        <w:rPr>
          <w:rFonts w:hint="eastAsia" w:ascii="仿宋_GB2312" w:hAnsi="微软雅黑" w:eastAsia="仿宋_GB2312" w:cs="宋体"/>
          <w:color w:val="auto"/>
          <w:kern w:val="0"/>
          <w:sz w:val="32"/>
          <w:szCs w:val="32"/>
        </w:rPr>
      </w:pPr>
      <w:r>
        <w:rPr>
          <w:rFonts w:hint="eastAsia" w:ascii="楷体" w:hAnsi="楷体" w:eastAsia="楷体" w:cs="楷体"/>
          <w:b w:val="0"/>
          <w:bCs w:val="0"/>
          <w:kern w:val="2"/>
          <w:sz w:val="32"/>
          <w:szCs w:val="32"/>
          <w:lang w:val="en-US" w:eastAsia="zh-CN" w:bidi="ar-SA"/>
        </w:rPr>
        <w:t>承诺内容：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 所填写的相关信息真实、准确；</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 已经知悉资质认定部门告知的全部内容；</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3. 本机构能够符合许可部门告知的条件和技术能力要求， 并按照规定接受后续核查；</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4. 本机构能够提交许可部门告知的相关材料；</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5. 愿意承担虚假承诺或者承诺内容严重不实所引发的相应法律责任；</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6. 所作承诺是本机构的真实意思表示。</w:t>
      </w:r>
    </w:p>
    <w:p>
      <w:pPr>
        <w:keepNext w:val="0"/>
        <w:keepLines w:val="0"/>
        <w:pageBreakBefore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七、申请材料及告知承诺方式</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lef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（一）申请材料：</w:t>
      </w:r>
    </w:p>
    <w:p>
      <w:pPr>
        <w:keepNext w:val="0"/>
        <w:keepLines w:val="0"/>
        <w:pageBreakBefore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color w:val="000000"/>
          <w:sz w:val="32"/>
          <w:szCs w:val="32"/>
          <w:lang w:val="en-US" w:eastAsia="zh-CN"/>
        </w:rPr>
        <w:t>申请办理</w:t>
      </w:r>
      <w:r>
        <w:rPr>
          <w:rFonts w:hint="eastAsia" w:ascii="仿宋_GB2312" w:hAnsi="仿宋_GB2312" w:eastAsia="仿宋_GB2312" w:cs="仿宋_GB2312"/>
          <w:b w:val="0"/>
          <w:bCs w:val="0"/>
          <w:kern w:val="2"/>
          <w:sz w:val="32"/>
          <w:szCs w:val="32"/>
          <w:lang w:val="en-US" w:eastAsia="zh-CN" w:bidi="ar-SA"/>
        </w:rPr>
        <w:t>中介机构从事代理记账业务审批</w:t>
      </w:r>
      <w:r>
        <w:rPr>
          <w:rFonts w:hint="eastAsia" w:ascii="仿宋_GB2312" w:hAnsi="仿宋_GB2312" w:eastAsia="仿宋_GB2312" w:cs="仿宋_GB2312"/>
          <w:color w:val="000000"/>
          <w:sz w:val="32"/>
          <w:szCs w:val="32"/>
          <w:lang w:val="en-US" w:eastAsia="zh-CN"/>
        </w:rPr>
        <w:t>的单位，应当向所在地的株洲市芦淞区财政局提出申请，并提供下列申请材料：</w:t>
      </w:r>
    </w:p>
    <w:p>
      <w:pPr>
        <w:keepNext w:val="0"/>
        <w:keepLines w:val="0"/>
        <w:pageBreakBefore w:val="0"/>
        <w:numPr>
          <w:ilvl w:val="0"/>
          <w:numId w:val="2"/>
        </w:numPr>
        <w:kinsoku/>
        <w:wordWrap/>
        <w:topLinePunct w:val="0"/>
        <w:autoSpaceDE/>
        <w:autoSpaceDN/>
        <w:bidi w:val="0"/>
        <w:spacing w:line="600" w:lineRule="exact"/>
        <w:ind w:leftChars="0"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统一信用代码证；</w:t>
      </w:r>
    </w:p>
    <w:p>
      <w:pPr>
        <w:keepNext w:val="0"/>
        <w:keepLines w:val="0"/>
        <w:pageBreakBefore w:val="0"/>
        <w:numPr>
          <w:ilvl w:val="0"/>
          <w:numId w:val="2"/>
        </w:numPr>
        <w:kinsoku/>
        <w:wordWrap/>
        <w:topLinePunct w:val="0"/>
        <w:autoSpaceDE/>
        <w:autoSpaceDN/>
        <w:bidi w:val="0"/>
        <w:spacing w:line="600" w:lineRule="exact"/>
        <w:ind w:leftChars="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auto"/>
          <w:kern w:val="0"/>
          <w:sz w:val="32"/>
          <w:szCs w:val="32"/>
          <w:lang w:val="en-US" w:eastAsia="zh-CN"/>
        </w:rPr>
        <w:t>主管代理记账业务的负责人具有会计师以上专业技术职务资格或者从事会计工作不少于3年的书面承诺；</w:t>
      </w:r>
    </w:p>
    <w:p>
      <w:pPr>
        <w:keepNext w:val="0"/>
        <w:keepLines w:val="0"/>
        <w:pageBreakBefore w:val="0"/>
        <w:numPr>
          <w:ilvl w:val="0"/>
          <w:numId w:val="2"/>
        </w:numPr>
        <w:kinsoku/>
        <w:wordWrap/>
        <w:topLinePunct w:val="0"/>
        <w:autoSpaceDE/>
        <w:autoSpaceDN/>
        <w:bidi w:val="0"/>
        <w:spacing w:line="600" w:lineRule="exact"/>
        <w:ind w:leftChars="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auto"/>
          <w:kern w:val="0"/>
          <w:sz w:val="32"/>
          <w:szCs w:val="32"/>
          <w:lang w:val="en-US" w:eastAsia="zh-CN"/>
        </w:rPr>
        <w:t>专职人员在本机构专职从业的书面承诺；</w:t>
      </w:r>
    </w:p>
    <w:p>
      <w:pPr>
        <w:keepNext w:val="0"/>
        <w:keepLines w:val="0"/>
        <w:pageBreakBefore w:val="0"/>
        <w:numPr>
          <w:ilvl w:val="0"/>
          <w:numId w:val="2"/>
        </w:numPr>
        <w:kinsoku/>
        <w:wordWrap/>
        <w:topLinePunct w:val="0"/>
        <w:autoSpaceDE/>
        <w:autoSpaceDN/>
        <w:bidi w:val="0"/>
        <w:spacing w:line="600" w:lineRule="exact"/>
        <w:ind w:leftChars="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auto"/>
          <w:kern w:val="0"/>
          <w:sz w:val="32"/>
          <w:szCs w:val="32"/>
          <w:lang w:val="en-US" w:eastAsia="zh-CN"/>
        </w:rPr>
        <w:t>代理记账业务内部规范；</w:t>
      </w:r>
    </w:p>
    <w:p>
      <w:pPr>
        <w:keepNext w:val="0"/>
        <w:keepLines w:val="0"/>
        <w:pageBreakBefore w:val="0"/>
        <w:numPr>
          <w:ilvl w:val="0"/>
          <w:numId w:val="2"/>
        </w:numPr>
        <w:kinsoku/>
        <w:wordWrap/>
        <w:topLinePunct w:val="0"/>
        <w:autoSpaceDE/>
        <w:autoSpaceDN/>
        <w:bidi w:val="0"/>
        <w:spacing w:line="600" w:lineRule="exact"/>
        <w:ind w:leftChars="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auto"/>
          <w:kern w:val="0"/>
          <w:sz w:val="32"/>
          <w:szCs w:val="32"/>
          <w:lang w:val="en-US" w:eastAsia="zh-CN"/>
        </w:rPr>
        <w:t>财政申报系统中下载的基本信息表。</w:t>
      </w:r>
    </w:p>
    <w:p>
      <w:pPr>
        <w:keepNext w:val="0"/>
        <w:keepLines w:val="0"/>
        <w:pageBreakBefore w:val="0"/>
        <w:numPr>
          <w:ilvl w:val="0"/>
          <w:numId w:val="3"/>
        </w:numPr>
        <w:kinsoku/>
        <w:wordWrap/>
        <w:overflowPunct w:val="0"/>
        <w:topLinePunct w:val="0"/>
        <w:autoSpaceDE/>
        <w:autoSpaceDN/>
        <w:bidi w:val="0"/>
        <w:adjustRightInd w:val="0"/>
        <w:snapToGrid w:val="0"/>
        <w:spacing w:beforeAutospacing="0" w:afterAutospacing="0" w:line="600" w:lineRule="exact"/>
        <w:ind w:lef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告知承诺方式：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Chars="0" w:right="0" w:firstLine="640" w:firstLineChars="200"/>
        <w:jc w:val="both"/>
        <w:textAlignment w:val="auto"/>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告知承诺书格式文本可从株洲市芦淞区政务服务中心、株洲市芦淞区政府网站、株洲市芦淞区政务服务旗舰店等平台处获取，申请人可自行打印、填写，并在申请办理中介机构从事代理记账业务审批手续业务时与应当提交的其他材料一并提交。</w:t>
      </w:r>
    </w:p>
    <w:p>
      <w:pPr>
        <w:keepNext w:val="0"/>
        <w:keepLines w:val="0"/>
        <w:pageBreakBefore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八、申请接收 </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lef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接收方式：</w:t>
      </w:r>
    </w:p>
    <w:p>
      <w:pPr>
        <w:keepNext w:val="0"/>
        <w:keepLines w:val="0"/>
        <w:pageBreakBefore w:val="0"/>
        <w:numPr>
          <w:ilvl w:val="0"/>
          <w:numId w:val="4"/>
        </w:numPr>
        <w:kinsoku/>
        <w:wordWrap/>
        <w:overflowPunct w:val="0"/>
        <w:topLinePunct w:val="0"/>
        <w:autoSpaceDE/>
        <w:autoSpaceDN/>
        <w:bidi w:val="0"/>
        <w:adjustRightInd w:val="0"/>
        <w:snapToGrid w:val="0"/>
        <w:spacing w:beforeAutospacing="0" w:afterAutospacing="0" w:line="600" w:lineRule="exact"/>
        <w:ind w:lef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窗口接收：芦淞区政务中心综合窗口</w:t>
      </w:r>
    </w:p>
    <w:p>
      <w:pPr>
        <w:keepNext w:val="0"/>
        <w:keepLines w:val="0"/>
        <w:pageBreakBefore w:val="0"/>
        <w:numPr>
          <w:ilvl w:val="0"/>
          <w:numId w:val="4"/>
        </w:numPr>
        <w:kinsoku/>
        <w:wordWrap/>
        <w:overflowPunct w:val="0"/>
        <w:topLinePunct w:val="0"/>
        <w:autoSpaceDE/>
        <w:autoSpaceDN/>
        <w:bidi w:val="0"/>
        <w:adjustRightInd w:val="0"/>
        <w:snapToGrid w:val="0"/>
        <w:spacing w:beforeAutospacing="0" w:afterAutospacing="0" w:line="600" w:lineRule="exact"/>
        <w:ind w:left="0" w:lef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网上接收：</w:t>
      </w:r>
    </w:p>
    <w:p>
      <w:pPr>
        <w:keepNext w:val="0"/>
        <w:keepLines w:val="0"/>
        <w:pageBreakBefore w:val="0"/>
        <w:numPr>
          <w:ilvl w:val="0"/>
          <w:numId w:val="5"/>
        </w:numPr>
        <w:kinsoku/>
        <w:wordWrap/>
        <w:overflowPunct w:val="0"/>
        <w:topLinePunct w:val="0"/>
        <w:autoSpaceDE/>
        <w:autoSpaceDN/>
        <w:bidi w:val="0"/>
        <w:adjustRightInd w:val="0"/>
        <w:snapToGrid w:val="0"/>
        <w:spacing w:beforeAutospacing="0" w:afterAutospacing="0" w:line="600" w:lineRule="exact"/>
        <w:ind w:leftChars="0" w:firstLine="560" w:firstLineChars="200"/>
        <w:jc w:val="both"/>
        <w:textAlignment w:val="auto"/>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kern w:val="2"/>
          <w:sz w:val="28"/>
          <w:szCs w:val="28"/>
          <w:lang w:val="en-US" w:eastAsia="zh-CN" w:bidi="ar-SA"/>
        </w:rPr>
        <w:t>湖南省政务服务互联网+政务服务一体化平台http://59.231.9.231:30017/oauth2/authorize?client_id=_tSsAk2mQTyWmKSd5YBgiw&amp;response_type=code&amp;redirect_uri=http://59.231.9.231/approvev3/oauth2-login；</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600" w:lineRule="exact"/>
        <w:ind w:leftChars="0" w:firstLine="560" w:firstLineChars="200"/>
        <w:jc w:val="both"/>
        <w:textAlignment w:val="auto"/>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kern w:val="2"/>
          <w:sz w:val="28"/>
          <w:szCs w:val="28"/>
          <w:lang w:val="en-US" w:eastAsia="zh-CN" w:bidi="ar-SA"/>
        </w:rPr>
        <w:t>（2）全国代理机构管理系统：</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600" w:lineRule="exact"/>
        <w:ind w:leftChars="0" w:firstLine="560" w:firstLineChars="200"/>
        <w:jc w:val="both"/>
        <w:textAlignment w:val="auto"/>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kern w:val="2"/>
          <w:sz w:val="28"/>
          <w:szCs w:val="28"/>
          <w:lang w:val="en-US" w:eastAsia="zh-CN" w:bidi="ar-SA"/>
        </w:rPr>
        <w:t>http://dljz.mof.gov.cn/NewABMS/login/czjLogin；</w:t>
      </w:r>
    </w:p>
    <w:p>
      <w:pPr>
        <w:keepNext w:val="0"/>
        <w:keepLines w:val="0"/>
        <w:pageBreakBefore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 xml:space="preserve"> 九、办理流程</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lef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受理→审核→办结</w:t>
      </w:r>
    </w:p>
    <w:p>
      <w:pPr>
        <w:keepNext w:val="0"/>
        <w:keepLines w:val="0"/>
        <w:pageBreakBefore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十、审批时限</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lef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（1）法定办结时限10个工作日；</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leftChars="0" w:firstLine="640"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（2）告知承诺制方式办理时限：申请人自愿签署告知承诺书，提交材料齐全符合法定形式，当场作出行政许可决定。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十一、审批收费依据及标准</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lef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无</w:t>
      </w:r>
    </w:p>
    <w:p>
      <w:pPr>
        <w:keepNext w:val="0"/>
        <w:keepLines w:val="0"/>
        <w:pageBreakBefore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十二、审批结果</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leftChars="0" w:firstLine="640"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颁发《代理记账许可证书》</w:t>
      </w:r>
    </w:p>
    <w:p>
      <w:pPr>
        <w:keepNext w:val="0"/>
        <w:keepLines w:val="0"/>
        <w:pageBreakBefore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十三、结果送达</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leftChars="0" w:firstLine="640"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微软雅黑" w:eastAsia="仿宋_GB2312" w:cs="宋体"/>
          <w:color w:val="000000"/>
          <w:kern w:val="0"/>
          <w:sz w:val="32"/>
          <w:szCs w:val="32"/>
        </w:rPr>
        <w:t>作出行政许可决定后，通过电话或网站公示方式告知服务对象，并通过现场领取方式将证件送达。</w:t>
      </w:r>
    </w:p>
    <w:p>
      <w:pPr>
        <w:keepNext w:val="0"/>
        <w:keepLines w:val="0"/>
        <w:pageBreakBefore w:val="0"/>
        <w:numPr>
          <w:ilvl w:val="0"/>
          <w:numId w:val="6"/>
        </w:numPr>
        <w:kinsoku/>
        <w:wordWrap/>
        <w:overflowPunct/>
        <w:topLinePunct w:val="0"/>
        <w:autoSpaceDE/>
        <w:autoSpaceDN/>
        <w:bidi w:val="0"/>
        <w:adjustRightInd/>
        <w:snapToGrid/>
        <w:spacing w:beforeAutospacing="0" w:afterAutospacing="0" w:line="600" w:lineRule="exact"/>
        <w:ind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咨询电话</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600" w:lineRule="exact"/>
        <w:ind w:lef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0731-28580807</w:t>
      </w:r>
    </w:p>
    <w:p>
      <w:pPr>
        <w:keepNext w:val="0"/>
        <w:keepLines w:val="0"/>
        <w:pageBreakBefore w:val="0"/>
        <w:numPr>
          <w:ilvl w:val="0"/>
          <w:numId w:val="6"/>
        </w:numPr>
        <w:kinsoku/>
        <w:wordWrap/>
        <w:overflowPunct w:val="0"/>
        <w:topLinePunct w:val="0"/>
        <w:autoSpaceDE/>
        <w:autoSpaceDN/>
        <w:bidi w:val="0"/>
        <w:adjustRightInd w:val="0"/>
        <w:snapToGrid w:val="0"/>
        <w:spacing w:beforeAutospacing="0" w:afterAutospacing="0" w:line="600" w:lineRule="exact"/>
        <w:ind w:left="0" w:leftChars="0" w:firstLine="640" w:firstLineChars="200"/>
        <w:jc w:val="both"/>
        <w:textAlignment w:val="auto"/>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lang w:eastAsia="zh-CN"/>
        </w:rPr>
        <w:t>办</w:t>
      </w:r>
      <w:r>
        <w:rPr>
          <w:rFonts w:hint="eastAsia" w:ascii="黑体" w:hAnsi="黑体" w:eastAsia="黑体" w:cs="宋体"/>
          <w:color w:val="000000"/>
          <w:kern w:val="0"/>
          <w:sz w:val="32"/>
          <w:szCs w:val="32"/>
        </w:rPr>
        <w:t>理时间</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600" w:lineRule="exact"/>
        <w:ind w:leftChars="0" w:firstLine="640" w:firstLineChars="200"/>
        <w:jc w:val="both"/>
        <w:textAlignment w:val="auto"/>
        <w:rPr>
          <w:rFonts w:hint="default" w:ascii="黑体" w:hAnsi="黑体" w:eastAsia="黑体" w:cs="宋体"/>
          <w:color w:val="000000"/>
          <w:kern w:val="0"/>
          <w:sz w:val="32"/>
          <w:szCs w:val="32"/>
          <w:lang w:val="en-US" w:eastAsia="zh-CN"/>
        </w:rPr>
      </w:pPr>
      <w:r>
        <w:rPr>
          <w:rFonts w:hint="eastAsia" w:ascii="仿宋_GB2312" w:hAnsi="微软雅黑" w:eastAsia="仿宋_GB2312" w:cs="宋体"/>
          <w:color w:val="000000"/>
          <w:kern w:val="0"/>
          <w:sz w:val="32"/>
          <w:szCs w:val="32"/>
          <w:lang w:val="en-US" w:eastAsia="zh-CN"/>
        </w:rPr>
        <w:t>（冬季时间：上午9:00-12:00  ，下午13:30-17:30    夏季时间：上午9:00-12:00，下午：14:00-18:00）。</w:t>
      </w:r>
    </w:p>
    <w:p>
      <w:pPr>
        <w:keepNext w:val="0"/>
        <w:keepLines w:val="0"/>
        <w:pageBreakBefore w:val="0"/>
        <w:kinsoku/>
        <w:wordWrap/>
        <w:topLinePunct w:val="0"/>
        <w:autoSpaceDE/>
        <w:autoSpaceDN/>
        <w:bidi w:val="0"/>
        <w:spacing w:beforeAutospacing="0" w:afterAutospacing="0" w:line="600" w:lineRule="exact"/>
        <w:ind w:leftChars="0" w:firstLine="420" w:firstLineChars="200"/>
        <w:jc w:val="both"/>
        <w:textAlignment w:val="auto"/>
        <w:rPr>
          <w:rFonts w:hint="default" w:eastAsiaTheme="minorEastAsia"/>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12</w:t>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FB4969"/>
    <w:multiLevelType w:val="singleLevel"/>
    <w:tmpl w:val="A9FB4969"/>
    <w:lvl w:ilvl="0" w:tentative="0">
      <w:start w:val="14"/>
      <w:numFmt w:val="chineseCounting"/>
      <w:suff w:val="nothing"/>
      <w:lvlText w:val="%1、"/>
      <w:lvlJc w:val="left"/>
      <w:rPr>
        <w:rFonts w:hint="eastAsia"/>
      </w:rPr>
    </w:lvl>
  </w:abstractNum>
  <w:abstractNum w:abstractNumId="1">
    <w:nsid w:val="BC439AFA"/>
    <w:multiLevelType w:val="singleLevel"/>
    <w:tmpl w:val="BC439AFA"/>
    <w:lvl w:ilvl="0" w:tentative="0">
      <w:start w:val="2"/>
      <w:numFmt w:val="chineseCounting"/>
      <w:suff w:val="nothing"/>
      <w:lvlText w:val="（%1）"/>
      <w:lvlJc w:val="left"/>
      <w:rPr>
        <w:rFonts w:hint="eastAsia"/>
      </w:rPr>
    </w:lvl>
  </w:abstractNum>
  <w:abstractNum w:abstractNumId="2">
    <w:nsid w:val="C537024D"/>
    <w:multiLevelType w:val="singleLevel"/>
    <w:tmpl w:val="C537024D"/>
    <w:lvl w:ilvl="0" w:tentative="0">
      <w:start w:val="1"/>
      <w:numFmt w:val="decimal"/>
      <w:suff w:val="nothing"/>
      <w:lvlText w:val="%1、"/>
      <w:lvlJc w:val="left"/>
    </w:lvl>
  </w:abstractNum>
  <w:abstractNum w:abstractNumId="3">
    <w:nsid w:val="F577A568"/>
    <w:multiLevelType w:val="singleLevel"/>
    <w:tmpl w:val="F577A568"/>
    <w:lvl w:ilvl="0" w:tentative="0">
      <w:start w:val="1"/>
      <w:numFmt w:val="decimal"/>
      <w:suff w:val="nothing"/>
      <w:lvlText w:val="%1、"/>
      <w:lvlJc w:val="left"/>
    </w:lvl>
  </w:abstractNum>
  <w:abstractNum w:abstractNumId="4">
    <w:nsid w:val="35A9570A"/>
    <w:multiLevelType w:val="singleLevel"/>
    <w:tmpl w:val="35A9570A"/>
    <w:lvl w:ilvl="0" w:tentative="0">
      <w:start w:val="1"/>
      <w:numFmt w:val="decimal"/>
      <w:suff w:val="nothing"/>
      <w:lvlText w:val="（%1）"/>
      <w:lvlJc w:val="left"/>
    </w:lvl>
  </w:abstractNum>
  <w:abstractNum w:abstractNumId="5">
    <w:nsid w:val="4FA7DB15"/>
    <w:multiLevelType w:val="singleLevel"/>
    <w:tmpl w:val="4FA7DB15"/>
    <w:lvl w:ilvl="0" w:tentative="0">
      <w:start w:val="2"/>
      <w:numFmt w:val="decimal"/>
      <w:suff w:val="nothing"/>
      <w:lvlText w:val="（%1）"/>
      <w:lvlJc w:val="left"/>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71B7D"/>
    <w:rsid w:val="06D30F19"/>
    <w:rsid w:val="0B0039B2"/>
    <w:rsid w:val="0B9E47EA"/>
    <w:rsid w:val="0DA0762C"/>
    <w:rsid w:val="0EA07317"/>
    <w:rsid w:val="105A608E"/>
    <w:rsid w:val="12081FC5"/>
    <w:rsid w:val="12AB6745"/>
    <w:rsid w:val="137809C6"/>
    <w:rsid w:val="158207B8"/>
    <w:rsid w:val="15CA3481"/>
    <w:rsid w:val="16A5424C"/>
    <w:rsid w:val="181B318D"/>
    <w:rsid w:val="183B1DEF"/>
    <w:rsid w:val="18775F53"/>
    <w:rsid w:val="19713325"/>
    <w:rsid w:val="1A5963BD"/>
    <w:rsid w:val="1B376CBC"/>
    <w:rsid w:val="1B9205E6"/>
    <w:rsid w:val="1B9A7F7E"/>
    <w:rsid w:val="1E8A274B"/>
    <w:rsid w:val="20562FB3"/>
    <w:rsid w:val="21664FD8"/>
    <w:rsid w:val="21EC60D6"/>
    <w:rsid w:val="226F6227"/>
    <w:rsid w:val="24D40C2B"/>
    <w:rsid w:val="27A340E8"/>
    <w:rsid w:val="2817632C"/>
    <w:rsid w:val="288B29AC"/>
    <w:rsid w:val="2BA6120A"/>
    <w:rsid w:val="2BFF107E"/>
    <w:rsid w:val="2DD00569"/>
    <w:rsid w:val="2E074104"/>
    <w:rsid w:val="2ED8507B"/>
    <w:rsid w:val="2EF667AF"/>
    <w:rsid w:val="31066A8A"/>
    <w:rsid w:val="31901CBA"/>
    <w:rsid w:val="32EC03FA"/>
    <w:rsid w:val="33DC66D7"/>
    <w:rsid w:val="3542677A"/>
    <w:rsid w:val="39F0743A"/>
    <w:rsid w:val="3C215F6C"/>
    <w:rsid w:val="41B82234"/>
    <w:rsid w:val="437B6885"/>
    <w:rsid w:val="460849E4"/>
    <w:rsid w:val="4A841018"/>
    <w:rsid w:val="4E360A4E"/>
    <w:rsid w:val="4F087B72"/>
    <w:rsid w:val="50523385"/>
    <w:rsid w:val="51AB7B4F"/>
    <w:rsid w:val="52B55AA4"/>
    <w:rsid w:val="54DC0236"/>
    <w:rsid w:val="56DD12E0"/>
    <w:rsid w:val="59693CA1"/>
    <w:rsid w:val="598F6750"/>
    <w:rsid w:val="5A016DE9"/>
    <w:rsid w:val="5ADC73F4"/>
    <w:rsid w:val="5B4669F5"/>
    <w:rsid w:val="5B9A3911"/>
    <w:rsid w:val="5D935CED"/>
    <w:rsid w:val="5EA90EE2"/>
    <w:rsid w:val="66D17003"/>
    <w:rsid w:val="6C2F2B9F"/>
    <w:rsid w:val="6DCD4B4B"/>
    <w:rsid w:val="6E1A1564"/>
    <w:rsid w:val="701B055C"/>
    <w:rsid w:val="70510298"/>
    <w:rsid w:val="70893661"/>
    <w:rsid w:val="715B2E69"/>
    <w:rsid w:val="71D7664A"/>
    <w:rsid w:val="72D52666"/>
    <w:rsid w:val="76D16BAE"/>
    <w:rsid w:val="78445E9C"/>
    <w:rsid w:val="7B585989"/>
    <w:rsid w:val="7B757997"/>
    <w:rsid w:val="7C946808"/>
    <w:rsid w:val="7DD344AA"/>
    <w:rsid w:val="7EE369C6"/>
    <w:rsid w:val="7FD47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FollowedHyperlink"/>
    <w:basedOn w:val="8"/>
    <w:qFormat/>
    <w:uiPriority w:val="0"/>
    <w:rPr>
      <w:color w:val="515151"/>
      <w:u w:val="none"/>
    </w:rPr>
  </w:style>
  <w:style w:type="character" w:styleId="11">
    <w:name w:val="Emphasis"/>
    <w:basedOn w:val="8"/>
    <w:qFormat/>
    <w:uiPriority w:val="0"/>
  </w:style>
  <w:style w:type="character" w:styleId="12">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2021-09-30T06:58:00Z</dcterms:created>
  <dc:creator>Administrator</dc:creator>
  <cp:lastModifiedBy>甜果子乐</cp:lastModifiedBy>
  <cp:lastPrinted>2021-10-08T06:27:00Z</cp:lastPrinted>
  <dcterms:modified xsi:type="dcterms:W3CDTF">2021-10-27T09:03:06Z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6B237DC4581343949ABE98522B8DFD35</vt:lpwstr>
  </property>
</Properties>
</file>